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F6189">
      <w:pPr>
        <w:pStyle w:val="12"/>
        <w:keepNext w:val="0"/>
        <w:keepLines w:val="0"/>
        <w:pageBreakBefore w:val="0"/>
        <w:widowControl/>
        <w:suppressLineNumbers w:val="0"/>
        <w:suppressAutoHyphens w:val="0"/>
        <w:bidi w:val="0"/>
        <w:ind w:left="0" w:leftChars="0" w:firstLine="0" w:firstLineChars="0"/>
        <w:rPr>
          <w:color w:val="0000FF"/>
        </w:rPr>
      </w:pPr>
    </w:p>
    <w:p w14:paraId="0511A408">
      <w:pPr>
        <w:pStyle w:val="7"/>
        <w:rPr>
          <w:color w:val="0000FF"/>
        </w:rPr>
      </w:pPr>
    </w:p>
    <w:p w14:paraId="5AC87FDA">
      <w:pPr>
        <w:pStyle w:val="8"/>
        <w:rPr>
          <w:color w:val="0000FF"/>
        </w:rPr>
      </w:pPr>
    </w:p>
    <w:p w14:paraId="27526226">
      <w:pPr>
        <w:pStyle w:val="7"/>
        <w:rPr>
          <w:color w:val="0000FF"/>
        </w:rPr>
      </w:pPr>
    </w:p>
    <w:p w14:paraId="1E19D7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鸡环审〔202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〕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56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号</w:t>
      </w:r>
    </w:p>
    <w:p w14:paraId="0C953B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 w:cs="Times New Roman"/>
          <w:bCs/>
          <w:color w:val="0000FF"/>
          <w:sz w:val="32"/>
          <w:szCs w:val="32"/>
          <w:shd w:val="clear" w:color="auto" w:fill="auto"/>
        </w:rPr>
      </w:pPr>
    </w:p>
    <w:p w14:paraId="502EF9F8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shd w:val="clear" w:color="auto" w:fill="auto"/>
        </w:rPr>
        <w:t>关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</w:rPr>
        <w:t>于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eastAsia="zh-CN"/>
        </w:rPr>
        <w:t>黑龙江省鸡西市小兴凯湖百米闸除险</w:t>
      </w:r>
    </w:p>
    <w:p w14:paraId="589B8F96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eastAsia="zh-CN"/>
        </w:rPr>
        <w:t>加固工程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val="en-US"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kern w:val="2"/>
          <w:sz w:val="44"/>
          <w:szCs w:val="44"/>
          <w:shd w:val="clear" w:color="auto" w:fill="auto"/>
          <w:lang w:eastAsia="zh-CN"/>
        </w:rPr>
        <w:t>环境影响报告表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shd w:val="clear" w:color="auto" w:fill="auto"/>
        </w:rPr>
        <w:t>的批复</w:t>
      </w:r>
    </w:p>
    <w:p w14:paraId="402BCA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color w:val="0000FF"/>
          <w:sz w:val="32"/>
          <w:szCs w:val="32"/>
        </w:rPr>
      </w:pPr>
      <w:r>
        <w:rPr>
          <w:rFonts w:ascii="Times New Roman" w:hAnsi="Times New Roman" w:eastAsia="仿宋_GB2312" w:cs="Times New Roman"/>
          <w:color w:val="0000FF"/>
          <w:sz w:val="32"/>
          <w:szCs w:val="32"/>
        </w:rPr>
        <w:t xml:space="preserve"> </w:t>
      </w:r>
    </w:p>
    <w:p w14:paraId="1DEC3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黑龙江省兴凯湖水产养殖有限公司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：</w:t>
      </w:r>
    </w:p>
    <w:p w14:paraId="691F8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你单位《关于申请审批黑龙江省鸡西市小兴凯湖百米闸除险加固工程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 xml:space="preserve">环境影响评价文件的函》及相关材料收悉，经研究，批复如下。 </w:t>
      </w:r>
    </w:p>
    <w:p w14:paraId="5E235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一、项目基本情况</w:t>
      </w:r>
    </w:p>
    <w:p w14:paraId="430FBBB4">
      <w:pPr>
        <w:keepNext w:val="0"/>
        <w:keepLines w:val="0"/>
        <w:pageBreakBefore w:val="0"/>
        <w:widowControl w:val="0"/>
        <w:tabs>
          <w:tab w:val="left" w:pos="47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vertAlign w:val="baseli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该项目属改建工程，位于鸡西市兴凯湖农场西北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约3km，小兴凯湖和东北泡子之间的堤岗上，不新增永久占地。项目对原有百米闸进行拆除重建，采用钢筋砼平底板开敞式结构，共10孔，双向过水，单孔净宽10米，3孔或2孔一联，共四联，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闸室总净宽100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米。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项目总投资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6208.53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万元，其中环保投资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205.93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万元。</w:t>
      </w:r>
    </w:p>
    <w:p w14:paraId="40B11820">
      <w:pPr>
        <w:keepNext w:val="0"/>
        <w:keepLines w:val="0"/>
        <w:pageBreakBefore w:val="0"/>
        <w:widowControl w:val="0"/>
        <w:tabs>
          <w:tab w:val="left" w:pos="47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该项目在全面落实《黑龙江省鸡西市小兴凯湖百米闸除险加固工程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环境影响报告表》（以下简称《报告表》）和本批复提出的各项生态环境保护措施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</w:rPr>
        <w:t>及污染防治措施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后，对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环境的不利影响可以得到缓解和控制。我局原则同意《报告表》中的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生态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环境影响评价总体结论和各项生态环境保护措施。</w:t>
      </w:r>
    </w:p>
    <w:p w14:paraId="17ED8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二、项目建设的主要生态环境影响及保护措施</w:t>
      </w:r>
    </w:p>
    <w:p w14:paraId="3DDEE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（一）大气环境影响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及保护措施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施工期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混凝土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拌合站采用集中搅拌的方式，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拌合罐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四周设置屏蔽棚，砂石料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临时堆放场进行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覆盖，物料运输采用密封、苫盖等方式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，定期洒水降尘。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施工无组织颗粒物排放应符合《大气污染物综合排放标准》（GB16297-1996）要求。</w:t>
      </w:r>
    </w:p>
    <w:p w14:paraId="3C712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）水环境影响及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保护措施。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泄洪闸围堰基坑排水、混凝土拌和系统冲洗废水和混凝土养护废水，经过沉淀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中和处理后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回用，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车辆维修保养过程中产生的含油废水经油水分离后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回用，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生活污水排入化粪池进行收集，定期清掏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外运堆肥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严禁废水、弃渣、废料、垃圾等排入水体。</w:t>
      </w:r>
    </w:p>
    <w:p w14:paraId="5AED0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FF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（三）声环境影响及保护措施。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施工期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合理布置施工场地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安排施工时段和运输时段，选用低噪声施工机械，途径敏感点路段时采取隔声、隔尘挡板，物料运输途经居民区等环境敏感点时，减速慢行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，禁止鸣笛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。施工期噪声排放应符合《建筑施工噪声排放标准》（GB12523-2025）要求。</w:t>
      </w:r>
    </w:p>
    <w:p w14:paraId="62FE6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（四）固体废物环境影响及保护措施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废油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集中收集后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暂存于危废贮存点，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委托有资质单位处置，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建筑垃圾分类回收利用，不能利用的拉运至附近建筑垃圾填埋场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进行处置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，可利用部分堆放在临时堆料场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，及时利用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。生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</w:rPr>
        <w:t>垃圾集中收集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，送至市政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部门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指定地点处置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</w:rPr>
        <w:t>。</w:t>
      </w:r>
      <w:bookmarkStart w:id="0" w:name="_GoBack"/>
      <w:bookmarkEnd w:id="0"/>
    </w:p>
    <w:p w14:paraId="0180689B">
      <w:pPr>
        <w:pStyle w:val="1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（五）生态环境影响及保护措施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应合理布置临时施工场地，严格控制施工占地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作业范围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、施工时间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，减少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扰动，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避免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占用、占压、碾压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周边植被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，严禁惊扰和捕猎野生动物，施工结束后，及时平整场地，拆除临时工程，进行生态恢复。</w:t>
      </w:r>
    </w:p>
    <w:p w14:paraId="67EF9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三、你单位应建立内部生态环境管理制度，明确人员和职责，加强生态环境管理。项目实施必须严格执行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环境保护设施与主体工程同时设计、同时施工、同时投产使用的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环境保护“三同时”制度。项目建成后，应按规定程序实施竣工环境保护验收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45C6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、《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报告表》经批准后，建设项目的性质、规模、地点、采用的生产工艺或者防治污染、防止生态破坏的措施发生重大变动的，应当重新报批该项目的《报告表》。自《报告表》批复文件批准之日起，如超过5年方决定开工建设的，《报告表》应当重新审核。</w:t>
      </w:r>
    </w:p>
    <w:p w14:paraId="48282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FF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、鸡西市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密山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生态环境局组织开展该项目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环境保护事中事后监管工作。你单位应在收到本批复后10日内，将批准后的《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报告表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》和批复文件送至鸡西市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密山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生态环境局，并按规定接受各级生态环境主管部门的日常监督检查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FF"/>
          <w:sz w:val="32"/>
          <w:szCs w:val="32"/>
        </w:rPr>
        <w:t xml:space="preserve">                              </w:t>
      </w:r>
    </w:p>
    <w:p w14:paraId="03DDE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51BB0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鸡西市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生态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环境局</w:t>
      </w:r>
    </w:p>
    <w:p w14:paraId="122E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0000FF"/>
          <w:sz w:val="32"/>
          <w:szCs w:val="32"/>
        </w:rPr>
        <w:t xml:space="preserve">                           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 xml:space="preserve">   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202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18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</w:p>
    <w:p w14:paraId="0F2C6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1D7A59BA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抄 送：鸡西市生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态环境保护综合行政执法局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鸡西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市密山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生态环境局</w:t>
      </w:r>
    </w:p>
    <w:p w14:paraId="4B7D146D">
      <w:pPr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鸡西市生态环境局办公室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（法规科）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202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18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日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印发</w:t>
      </w:r>
    </w:p>
    <w:p w14:paraId="4A77E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共印8份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1FC12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56F1B40F">
                          <w:pPr>
                            <w:pStyle w:val="1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tpqi0AAAAAMBAAAPAAAAAAAAAAEAIAAAACIAAABkcnMvZG93bnJldi54&#10;bWxQSwECFAAUAAAACACHTuJA3iJrBQICAADzAwAADgAAAAAAAAABACAAAAAfAQAAZHJzL2Uyb0Rv&#10;Yy54bWxQSwUGAAAAAAYABgBZAQAAkwUAAAAA&#10;">
              <v:fill on="f" focussize="0,0"/>
              <v:stroke on="f" joinstyle="round"/>
              <v:imagedata o:title=""/>
              <o:lock v:ext="edit" aspectratio="f"/>
              <v:textbox inset="0mm,0mm,0mm,0mm" style="mso-fit-shape-to-text:t;">
                <w:txbxContent>
                  <w:p w14:paraId="56F1B40F">
                    <w:pPr>
                      <w:pStyle w:val="1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ZkYTY0YzY2NWYyNzQ0NTEzMmJlMWQ5ZTU0MzcwMTEifQ=="/>
  </w:docVars>
  <w:rsids>
    <w:rsidRoot w:val="00000000"/>
    <w:rsid w:val="02263969"/>
    <w:rsid w:val="02F43AD0"/>
    <w:rsid w:val="05A54A82"/>
    <w:rsid w:val="075A66EE"/>
    <w:rsid w:val="079E5C2C"/>
    <w:rsid w:val="0A336C6B"/>
    <w:rsid w:val="0DC21F2C"/>
    <w:rsid w:val="13755ED0"/>
    <w:rsid w:val="16F14B54"/>
    <w:rsid w:val="1E0F2F88"/>
    <w:rsid w:val="1EB853CE"/>
    <w:rsid w:val="2BD40E18"/>
    <w:rsid w:val="37AF2EF7"/>
    <w:rsid w:val="39FD86F4"/>
    <w:rsid w:val="3F8FAF71"/>
    <w:rsid w:val="435726B7"/>
    <w:rsid w:val="437D31E4"/>
    <w:rsid w:val="4C6851B7"/>
    <w:rsid w:val="4DEF61A9"/>
    <w:rsid w:val="529D175C"/>
    <w:rsid w:val="5306001F"/>
    <w:rsid w:val="537539C8"/>
    <w:rsid w:val="552F182F"/>
    <w:rsid w:val="56660C90"/>
    <w:rsid w:val="58503823"/>
    <w:rsid w:val="593F5FC1"/>
    <w:rsid w:val="5D84C3BA"/>
    <w:rsid w:val="5F1A029D"/>
    <w:rsid w:val="5FDF80FE"/>
    <w:rsid w:val="5FFC27BC"/>
    <w:rsid w:val="5FFEF8A4"/>
    <w:rsid w:val="67F166D5"/>
    <w:rsid w:val="69DF506C"/>
    <w:rsid w:val="6BEFF16C"/>
    <w:rsid w:val="6F37008C"/>
    <w:rsid w:val="6FFFDED8"/>
    <w:rsid w:val="74FBD368"/>
    <w:rsid w:val="77DD6CCF"/>
    <w:rsid w:val="7A5E0294"/>
    <w:rsid w:val="7BCD6656"/>
    <w:rsid w:val="7CE610BE"/>
    <w:rsid w:val="7F7BD0E6"/>
    <w:rsid w:val="7F7DD7EE"/>
    <w:rsid w:val="7F9F05AA"/>
    <w:rsid w:val="7FDA9EEF"/>
    <w:rsid w:val="7FFC1252"/>
    <w:rsid w:val="9BDF93AE"/>
    <w:rsid w:val="BBFA658F"/>
    <w:rsid w:val="BF7EE7DE"/>
    <w:rsid w:val="BFEFEAD6"/>
    <w:rsid w:val="BFF3B350"/>
    <w:rsid w:val="CF9F5861"/>
    <w:rsid w:val="DAF387FD"/>
    <w:rsid w:val="DE2E025A"/>
    <w:rsid w:val="DF496B4B"/>
    <w:rsid w:val="DFE95D63"/>
    <w:rsid w:val="E1FFCCC6"/>
    <w:rsid w:val="EBFCA511"/>
    <w:rsid w:val="ECF22B34"/>
    <w:rsid w:val="EEEF8441"/>
    <w:rsid w:val="EF7FE7C2"/>
    <w:rsid w:val="F7BDF0C9"/>
    <w:rsid w:val="F7D7B987"/>
    <w:rsid w:val="F7F4CBAC"/>
    <w:rsid w:val="FBFE3598"/>
    <w:rsid w:val="FCDE2B61"/>
    <w:rsid w:val="FDD53742"/>
    <w:rsid w:val="FDE558D2"/>
    <w:rsid w:val="FFBF9B70"/>
    <w:rsid w:val="FFF6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widowControl/>
      <w:snapToGrid w:val="0"/>
      <w:spacing w:before="60" w:after="160" w:line="259" w:lineRule="auto"/>
      <w:ind w:right="113"/>
    </w:pPr>
    <w:rPr>
      <w:kern w:val="0"/>
      <w:sz w:val="18"/>
      <w:szCs w:val="18"/>
    </w:rPr>
  </w:style>
  <w:style w:type="paragraph" w:customStyle="1" w:styleId="7">
    <w:name w:val="Normal (Web)1"/>
    <w:basedOn w:val="1"/>
    <w:next w:val="8"/>
    <w:autoRedefine/>
    <w:qFormat/>
    <w:uiPriority w:val="0"/>
    <w:pPr>
      <w:widowControl/>
    </w:pPr>
    <w:rPr>
      <w:rFonts w:ascii="宋体"/>
      <w:sz w:val="24"/>
      <w:szCs w:val="21"/>
    </w:rPr>
  </w:style>
  <w:style w:type="paragraph" w:customStyle="1" w:styleId="8">
    <w:name w:val="Date1"/>
    <w:basedOn w:val="1"/>
    <w:next w:val="1"/>
    <w:autoRedefine/>
    <w:qFormat/>
    <w:uiPriority w:val="0"/>
    <w:pPr>
      <w:ind w:left="2500" w:leftChars="2500"/>
    </w:pPr>
  </w:style>
  <w:style w:type="paragraph" w:styleId="9">
    <w:name w:val="Body Text Indent"/>
    <w:basedOn w:val="1"/>
    <w:qFormat/>
    <w:uiPriority w:val="0"/>
    <w:pPr>
      <w:spacing w:after="120"/>
      <w:ind w:left="42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paragraph" w:styleId="15">
    <w:name w:val="Body Text First Indent 2"/>
    <w:basedOn w:val="9"/>
    <w:qFormat/>
    <w:uiPriority w:val="0"/>
    <w:pPr>
      <w:ind w:firstLine="420"/>
    </w:pPr>
  </w:style>
  <w:style w:type="character" w:customStyle="1" w:styleId="18">
    <w:name w:val="heading 1 Char"/>
    <w:basedOn w:val="17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19">
    <w:name w:val="heading 2 Char"/>
    <w:basedOn w:val="17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0">
    <w:name w:val="heading 3 Char"/>
    <w:basedOn w:val="17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1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styleId="22">
    <w:name w:val="List Paragraph"/>
    <w:basedOn w:val="1"/>
    <w:qFormat/>
    <w:uiPriority w:val="0"/>
    <w:pPr>
      <w:ind w:firstLine="200" w:firstLineChars="200"/>
    </w:pPr>
  </w:style>
  <w:style w:type="paragraph" w:customStyle="1" w:styleId="23">
    <w:name w:val="表格(新)"/>
    <w:basedOn w:val="1"/>
    <w:qFormat/>
    <w:uiPriority w:val="0"/>
    <w:pPr>
      <w:adjustRightInd w:val="0"/>
      <w:snapToGrid w:val="0"/>
      <w:spacing w:line="240" w:lineRule="auto"/>
      <w:ind w:firstLine="0"/>
      <w:jc w:val="center"/>
    </w:pPr>
    <w:rPr>
      <w:rFonts w:hAnsi="宋体" w:eastAsia="宋体"/>
      <w:sz w:val="21"/>
      <w:szCs w:val="21"/>
    </w:rPr>
  </w:style>
  <w:style w:type="paragraph" w:customStyle="1" w:styleId="24">
    <w:name w:val="【表中的文字】"/>
    <w:basedOn w:val="14"/>
    <w:qFormat/>
    <w:uiPriority w:val="0"/>
    <w:pPr>
      <w:wordWrap w:val="0"/>
      <w:adjustRightInd w:val="0"/>
      <w:spacing w:before="0" w:after="0" w:line="240" w:lineRule="auto"/>
      <w:textAlignment w:val="center"/>
      <w:outlineLvl w:val="9"/>
    </w:pPr>
    <w:rPr>
      <w:rFonts w:ascii="Times New Roman" w:hAnsi="Times New Roman"/>
      <w:b w:val="0"/>
      <w:snapToGrid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27F2CE-BBF2-4D92-92F6-E4AE7970A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3</Pages>
  <Words>1762</Words>
  <Characters>1866</Characters>
  <Lines>0</Lines>
  <Paragraphs>44</Paragraphs>
  <TotalTime>75</TotalTime>
  <ScaleCrop>false</ScaleCrop>
  <LinksUpToDate>false</LinksUpToDate>
  <CharactersWithSpaces>1935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2024-08-18T03:25:00Z</dcterms:created>
  <dc:creator>01</dc:creator>
  <cp:lastModifiedBy>greatwall</cp:lastModifiedBy>
  <cp:lastPrinted>2026-09-17T18:30:00Z</cp:lastPrinted>
  <dcterms:modified xsi:type="dcterms:W3CDTF">2026-09-18T09:42:04Z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6EC343F161614CF3AD40668100AA7355_13</vt:lpwstr>
  </property>
  <property fmtid="{D5CDD505-2E9C-101B-9397-08002B2CF9AE}" pid="4" name="KSOTemplateDocerSaveRecord">
    <vt:lpwstr>eyJoZGlkIjoiN2U2ZWFkOTAyY2EwZWM0ZDc0ZmJhYjMzMTIyYWU3MzgiLCJ1c2VySWQiOiIxNTQyNjE1MTQxIn0=</vt:lpwstr>
  </property>
</Properties>
</file>